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00" w:rsidRPr="00010CDE" w:rsidRDefault="006B1C23" w:rsidP="006B1C23">
      <w:pPr>
        <w:tabs>
          <w:tab w:val="left" w:pos="16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>Інформація  про умови праці та</w:t>
      </w:r>
    </w:p>
    <w:p w:rsidR="006B1C23" w:rsidRPr="00010CDE" w:rsidRDefault="006B1C23" w:rsidP="006B1C23">
      <w:pPr>
        <w:tabs>
          <w:tab w:val="left" w:pos="16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відомості про матеріально-технічну базу</w:t>
      </w:r>
    </w:p>
    <w:p w:rsidR="006B1C23" w:rsidRPr="00010CDE" w:rsidRDefault="006B1C23" w:rsidP="006B1C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Комунальний заклад культури «Будинок культури сел. 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Ігрень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>» Дніпровської міської ради  (далі Заклад) створено як культурний, дозвіллєвий, просвітницький заклад культури. Заклад є неприбутковою організацією (п.п.133.4.1, п.133.4 Ст.133 Податкового кодексу України), який здійснює свою діяльність у відповідності до Конституції України, Закону України «Про культуру», інших нормативних актів чинного Законодавства України та згідно Статуту.</w:t>
      </w:r>
    </w:p>
    <w:p w:rsidR="006B1C23" w:rsidRPr="00010CDE" w:rsidRDefault="006B1C23" w:rsidP="006B1C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Засновником і власником Закладу є територіальна громада міста Дніпра в особі Дніпровської міської ради (далі – Власник).</w:t>
      </w:r>
    </w:p>
    <w:p w:rsidR="006B1C23" w:rsidRPr="00010CDE" w:rsidRDefault="006B1C23" w:rsidP="006B1C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Статут нова редакція</w:t>
      </w:r>
      <w:r w:rsidR="000639B3"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зареєстрована Дніпропетровською міською радою 22.09.2006 року та затверджено Наказом Департаменту гуманітарної політики Дніпровської міської ради від 22.11.2016 року № 268.</w:t>
      </w:r>
    </w:p>
    <w:p w:rsidR="000639B3" w:rsidRPr="00010CDE" w:rsidRDefault="000639B3" w:rsidP="006B1C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Адреса закладу : вул. 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, 43, 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>, 49115.</w:t>
      </w:r>
    </w:p>
    <w:p w:rsidR="000639B3" w:rsidRPr="00010CDE" w:rsidRDefault="000639B3" w:rsidP="006B1C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За формою господарювання – комунальний заклад.</w:t>
      </w:r>
    </w:p>
    <w:p w:rsidR="000639B3" w:rsidRPr="00010CDE" w:rsidRDefault="000639B3" w:rsidP="006B1C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Штатний розпис затверджений в кількості 3,5 од.</w:t>
      </w:r>
    </w:p>
    <w:p w:rsidR="000639B3" w:rsidRPr="00010CDE" w:rsidRDefault="000639B3" w:rsidP="000639B3">
      <w:pPr>
        <w:tabs>
          <w:tab w:val="left" w:pos="197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Мета і предмет діяльності</w:t>
      </w:r>
    </w:p>
    <w:p w:rsidR="003E5B77" w:rsidRPr="00010CDE" w:rsidRDefault="000639B3" w:rsidP="000639B3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Головною метою створення і діяльності Закладу є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мешканців міста. </w:t>
      </w:r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0639B3" w:rsidRPr="00010CDE" w:rsidRDefault="003E5B77" w:rsidP="000639B3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639B3" w:rsidRPr="00010CDE">
        <w:rPr>
          <w:rFonts w:ascii="Times New Roman" w:hAnsi="Times New Roman" w:cs="Times New Roman"/>
          <w:sz w:val="28"/>
          <w:szCs w:val="28"/>
          <w:lang w:val="uk-UA"/>
        </w:rPr>
        <w:t>Напрямками діяльності Закладу є: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збереження і розвиток української культури, а також культур інших національних груп, що проживають на території України;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задоволення культурно-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дозвіллєвих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потреб населення;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розвиток всіх видів та жанрів самодіяльності народної творчості, аматорського мистецтва, народних художніх промислів;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вивчення культурних запитів та розкриття творчих здібностей і обдаровань різновікових груп населення, реалізація мистецьких проектів;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підтримка соціально важливих культурних ініціатив;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вироблення та запровадження нових моделей культурного обслуговування громадян.</w:t>
      </w:r>
    </w:p>
    <w:p w:rsidR="003E5B77" w:rsidRPr="00010CDE" w:rsidRDefault="003E5B77" w:rsidP="000639B3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>Основними напрямами діяльності Закладу є:</w:t>
      </w:r>
    </w:p>
    <w:p w:rsidR="000639B3" w:rsidRPr="00010CDE" w:rsidRDefault="000639B3" w:rsidP="003E5B77">
      <w:pPr>
        <w:tabs>
          <w:tab w:val="num" w:pos="0"/>
        </w:tabs>
        <w:spacing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ab/>
        <w:t>творення і організація діяльності творчих колективів, гуртків, студій, любительських об’єднань та клубів за інтересами, інших клубних формувань;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і проведення фестивалів, оглядів, конкурсів, виставок, майстер-класів та інших форм показу результатів творчої діяльності клубних формувань, в тому числі і з реалізацією квитків на такі заходи;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проведення спектаклів, концертів, інших театрально-видовищних заходів, у тому числі за участю професійних творчих колективів та окремих виконавців в тому числі і з реалізацією квитків на такі заходи;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дозвілля для різновікових груп населення, у тому числі проведення вечорів відпочинку, дискотек, молодіжних балів, карнавалів, дитячих ранків, зустрічі митців і творчої молоді з мешканцями, навчальними і трудовими колективами міста тощо;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кіносеансів та кінофестивалів;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гастрольної діяльності формувань Закладу;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надання власної сцени суб’єктам діяльності в галузі культури для проведення гастрольних заходів, спільних проектів та програм;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театральних гуртків;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проведення лекцій та семінарів культурно-мистецької тематики;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надання організаціям на основі договорів послуг та сценічних засобів для проведення вистав, концертів, виставок-ярмарок, благодійних заходів;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підготовка, тиражування та реалізація інформаційно-довідкових і рекламних матеріалів, пов’язаних з діяльністю Закладу;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надання інших послуг відповідно до переліку, затвердженого Кабінетом Міністрів України.</w:t>
      </w:r>
    </w:p>
    <w:p w:rsidR="000639B3" w:rsidRPr="00010CDE" w:rsidRDefault="000639B3" w:rsidP="000639B3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B77" w:rsidRPr="00010CDE" w:rsidRDefault="003E5B77" w:rsidP="003E5B77">
      <w:pPr>
        <w:tabs>
          <w:tab w:val="left" w:pos="2227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матеріально-технічну базу</w:t>
      </w:r>
    </w:p>
    <w:p w:rsidR="000639B3" w:rsidRPr="00010CDE" w:rsidRDefault="003E5B77" w:rsidP="003E5B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Господарська неприбуткова діяльність Закладу провадиться відповідно до Законодавства та чинного Статуту.</w:t>
      </w:r>
    </w:p>
    <w:p w:rsidR="00010CDE" w:rsidRPr="00010CDE" w:rsidRDefault="003E5B77" w:rsidP="003E5B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Приміщення Закладу находиться в аварійному стані з 1989 року.</w:t>
      </w:r>
    </w:p>
    <w:p w:rsidR="003E5B77" w:rsidRPr="00010CDE" w:rsidRDefault="00010CDE" w:rsidP="003E5B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науково-технічного обстеження </w:t>
      </w: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вищого учбового з</w:t>
      </w:r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>акладу «Придніпровська державна академія</w:t>
      </w: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архітектури» </w:t>
      </w:r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Х/д №505 від 14.05.2013 року « Обстеження та оцінка технічного стану несучих конструкцій будівлі КЗК «БК сел. </w:t>
      </w:r>
      <w:proofErr w:type="spellStart"/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>Ігрень</w:t>
      </w:r>
      <w:proofErr w:type="spellEnd"/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>» ДМР по вул. Кожедуба,43</w:t>
      </w:r>
      <w:r w:rsidRPr="00010CDE">
        <w:rPr>
          <w:rFonts w:ascii="Times New Roman" w:hAnsi="Times New Roman" w:cs="Times New Roman"/>
          <w:sz w:val="28"/>
          <w:szCs w:val="28"/>
          <w:lang w:val="uk-UA"/>
        </w:rPr>
        <w:t>» подальша експлуатація будівлі не можлива та підлягає демонтажу.</w:t>
      </w:r>
    </w:p>
    <w:p w:rsidR="00010CDE" w:rsidRPr="00010CDE" w:rsidRDefault="00010CDE" w:rsidP="003E5B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Дніпропетровської міської ради від 29.10.2014 року №35/56 «Про надання згоди КЗК «БК сел. 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Ігрень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>» ДМР на списання з балансу будівлі по вул. Кожедуба,43 має бути списано з балансу Закладу.</w:t>
      </w:r>
    </w:p>
    <w:p w:rsidR="00010CDE" w:rsidRPr="00010CDE" w:rsidRDefault="00010CDE" w:rsidP="003E5B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0CDE" w:rsidRPr="00010CDE" w:rsidSect="00010CDE">
      <w:pgSz w:w="12240" w:h="15840" w:code="1"/>
      <w:pgMar w:top="567" w:right="851" w:bottom="425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7B79"/>
    <w:multiLevelType w:val="hybridMultilevel"/>
    <w:tmpl w:val="B3A68EB4"/>
    <w:lvl w:ilvl="0" w:tplc="A60490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C23"/>
    <w:rsid w:val="00010CDE"/>
    <w:rsid w:val="000639B3"/>
    <w:rsid w:val="002F3D0E"/>
    <w:rsid w:val="003E5B77"/>
    <w:rsid w:val="00694F18"/>
    <w:rsid w:val="006B1C23"/>
    <w:rsid w:val="00E9271B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DFD68-19D0-4F61-B278-8A87F37A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 Володимирівна Верещак</cp:lastModifiedBy>
  <cp:revision>3</cp:revision>
  <dcterms:created xsi:type="dcterms:W3CDTF">2017-11-09T06:25:00Z</dcterms:created>
  <dcterms:modified xsi:type="dcterms:W3CDTF">2017-12-21T14:20:00Z</dcterms:modified>
</cp:coreProperties>
</file>